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11C8" w14:textId="372957C2" w:rsidR="005A080F" w:rsidRPr="00EE43AB" w:rsidRDefault="005A080F" w:rsidP="005A080F">
      <w:pPr>
        <w:pStyle w:val="TEKSTZacznikido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3875190"/>
      <w:r w:rsidRPr="00EE43AB">
        <w:rPr>
          <w:rFonts w:asciiTheme="minorHAnsi" w:hAnsiTheme="minorHAnsi" w:cstheme="minorHAnsi"/>
          <w:sz w:val="22"/>
          <w:szCs w:val="22"/>
        </w:rPr>
        <w:t xml:space="preserve">Załącznik_2_do </w:t>
      </w:r>
      <w:proofErr w:type="spellStart"/>
      <w:r w:rsidRPr="00EE43AB">
        <w:rPr>
          <w:rFonts w:asciiTheme="minorHAnsi" w:hAnsiTheme="minorHAnsi" w:cstheme="minorHAnsi"/>
          <w:sz w:val="22"/>
          <w:szCs w:val="22"/>
        </w:rPr>
        <w:t>Regulaminu_Formularz</w:t>
      </w:r>
      <w:proofErr w:type="spellEnd"/>
      <w:r w:rsidRPr="00EE43AB">
        <w:rPr>
          <w:rFonts w:asciiTheme="minorHAnsi" w:hAnsiTheme="minorHAnsi" w:cstheme="minorHAnsi"/>
          <w:sz w:val="22"/>
          <w:szCs w:val="22"/>
        </w:rPr>
        <w:t xml:space="preserve"> informacji przy ubieganiu się o pomoc de </w:t>
      </w:r>
      <w:proofErr w:type="spellStart"/>
      <w:r w:rsidRPr="00EE43AB">
        <w:rPr>
          <w:rFonts w:asciiTheme="minorHAnsi" w:hAnsiTheme="minorHAnsi" w:cstheme="minorHAnsi"/>
          <w:sz w:val="22"/>
          <w:szCs w:val="22"/>
        </w:rPr>
        <w:t>minimis</w:t>
      </w:r>
      <w:proofErr w:type="spellEnd"/>
    </w:p>
    <w:p w14:paraId="5069969E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64154650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2996FE58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74554681" w14:textId="77777777" w:rsidR="005A080F" w:rsidRDefault="005A080F" w:rsidP="00C039DB">
      <w:pPr>
        <w:pStyle w:val="TEKSTZacznikido"/>
        <w:ind w:left="0"/>
        <w:jc w:val="right"/>
        <w:rPr>
          <w:sz w:val="18"/>
          <w:szCs w:val="18"/>
        </w:rPr>
      </w:pPr>
    </w:p>
    <w:p w14:paraId="3D4176F9" w14:textId="20A851C2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6793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porozumieniem z innymi akcjonariuszami,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6793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6793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6793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6793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6793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6793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6793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6793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6793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6793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6793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6793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6793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6793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6793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6793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6793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6793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6793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6793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6793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6793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7A69" w14:textId="77777777" w:rsidR="00967935" w:rsidRDefault="00967935" w:rsidP="00021B4B">
      <w:pPr>
        <w:spacing w:after="0" w:line="240" w:lineRule="auto"/>
      </w:pPr>
      <w:r>
        <w:separator/>
      </w:r>
    </w:p>
  </w:endnote>
  <w:endnote w:type="continuationSeparator" w:id="0">
    <w:p w14:paraId="26E68FA0" w14:textId="77777777" w:rsidR="00967935" w:rsidRDefault="0096793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AC4E" w14:textId="77777777" w:rsidR="00967935" w:rsidRDefault="00967935" w:rsidP="00021B4B">
      <w:pPr>
        <w:spacing w:after="0" w:line="240" w:lineRule="auto"/>
      </w:pPr>
      <w:r>
        <w:separator/>
      </w:r>
    </w:p>
  </w:footnote>
  <w:footnote w:type="continuationSeparator" w:id="0">
    <w:p w14:paraId="431FEEC2" w14:textId="77777777" w:rsidR="00967935" w:rsidRDefault="00967935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89ED" w14:textId="3A7C176B" w:rsidR="005A080F" w:rsidRDefault="005A080F">
    <w:pPr>
      <w:pStyle w:val="Nagwek"/>
    </w:pPr>
    <w:r>
      <w:rPr>
        <w:noProof/>
      </w:rPr>
      <w:drawing>
        <wp:inline distT="0" distB="0" distL="0" distR="0" wp14:anchorId="459B2FD9" wp14:editId="6D8778B6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1D96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080F"/>
    <w:rsid w:val="005A354C"/>
    <w:rsid w:val="005A758F"/>
    <w:rsid w:val="005B051E"/>
    <w:rsid w:val="005C0FC1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67935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F9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5B2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13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0D8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37A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43AB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1842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Karolina Maroszyk</cp:lastModifiedBy>
  <cp:revision>4</cp:revision>
  <cp:lastPrinted>2025-11-12T20:38:00Z</cp:lastPrinted>
  <dcterms:created xsi:type="dcterms:W3CDTF">2026-02-09T10:39:00Z</dcterms:created>
  <dcterms:modified xsi:type="dcterms:W3CDTF">2026-06-02T09:49:00Z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